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>, решением Евпаторийского городского сессии от 05.07.2022 № 2-53/5 «О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 xml:space="preserve">Республики Крым на 2022 год и на плановый период 2023 и 2024 годов» с изменениями», решением Евпаторийского городского совета Республики Крым от 26.08.2022 № </w:t>
      </w:r>
      <w:proofErr w:type="spellStart"/>
      <w:r w:rsidRPr="00B7327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73275">
        <w:rPr>
          <w:rFonts w:ascii="Times New Roman" w:hAnsi="Times New Roman" w:cs="Times New Roman"/>
          <w:sz w:val="24"/>
          <w:szCs w:val="24"/>
        </w:rPr>
        <w:t xml:space="preserve">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 Евпаторийского городского совета Республики Крым от 10.12.2021 № 2-39/1 «О бюджете муниципального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E1B7A" w:rsidRPr="00B05E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</w:t>
      </w:r>
      <w:r w:rsidR="00B91BE5">
        <w:rPr>
          <w:rStyle w:val="FontStyle13"/>
        </w:rPr>
        <w:lastRenderedPageBreak/>
        <w:t xml:space="preserve">28.10.2022 № 2492-п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275"/>
        <w:gridCol w:w="1276"/>
        <w:gridCol w:w="1276"/>
        <w:gridCol w:w="1276"/>
        <w:gridCol w:w="1275"/>
      </w:tblGrid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B91BE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1 041 422,18209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213 144,28020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1 005 312,05956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206 036,98806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B91BE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b/>
          <w:sz w:val="24"/>
          <w:szCs w:val="24"/>
        </w:rPr>
        <w:t>1 041 422,18209 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418"/>
        <w:gridCol w:w="1275"/>
        <w:gridCol w:w="1418"/>
      </w:tblGrid>
      <w:tr w:rsidR="00B91BE5" w:rsidRPr="00B91BE5" w:rsidTr="00F255B8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206 036,98806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1 005 312,05956</w:t>
            </w:r>
          </w:p>
        </w:tc>
      </w:tr>
      <w:tr w:rsidR="00B91BE5" w:rsidRPr="00B91BE5" w:rsidTr="00F255B8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213 144,28020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1 041 422,18209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495</cp:revision>
  <cp:lastPrinted>2022-04-21T14:10:00Z</cp:lastPrinted>
  <dcterms:created xsi:type="dcterms:W3CDTF">2019-01-24T09:19:00Z</dcterms:created>
  <dcterms:modified xsi:type="dcterms:W3CDTF">2023-03-02T09:23:00Z</dcterms:modified>
</cp:coreProperties>
</file>